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AF27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PRIVACY POLICY</w:t>
      </w:r>
    </w:p>
    <w:p w14:paraId="02385C8A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1. Controller</w:t>
      </w:r>
    </w:p>
    <w:p w14:paraId="4742C6CA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 xml:space="preserve">FDCL </w:t>
      </w:r>
      <w:proofErr w:type="spellStart"/>
      <w:r w:rsidRPr="002D650E">
        <w:rPr>
          <w:lang w:val="en-US"/>
        </w:rPr>
        <w:t>Defence</w:t>
      </w:r>
      <w:proofErr w:type="spellEnd"/>
      <w:r w:rsidRPr="002D650E">
        <w:rPr>
          <w:lang w:val="en-US"/>
        </w:rPr>
        <w:t xml:space="preserve"> B.V.</w:t>
      </w:r>
      <w:r w:rsidRPr="002D650E">
        <w:rPr>
          <w:lang w:val="en-US"/>
        </w:rPr>
        <w:br/>
      </w:r>
      <w:proofErr w:type="spellStart"/>
      <w:r w:rsidRPr="002D650E">
        <w:rPr>
          <w:lang w:val="en-US"/>
        </w:rPr>
        <w:t>Kluyverweg</w:t>
      </w:r>
      <w:proofErr w:type="spellEnd"/>
      <w:r w:rsidRPr="002D650E">
        <w:rPr>
          <w:lang w:val="en-US"/>
        </w:rPr>
        <w:t xml:space="preserve"> 1</w:t>
      </w:r>
      <w:r w:rsidRPr="002D650E">
        <w:rPr>
          <w:lang w:val="en-US"/>
        </w:rPr>
        <w:br/>
        <w:t>2629 HS Delft</w:t>
      </w:r>
      <w:r w:rsidRPr="002D650E">
        <w:rPr>
          <w:lang w:val="en-US"/>
        </w:rPr>
        <w:br/>
        <w:t>The Netherlands</w:t>
      </w:r>
    </w:p>
    <w:p w14:paraId="67D1171D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Chamber of Commerce (</w:t>
      </w:r>
      <w:proofErr w:type="spellStart"/>
      <w:r w:rsidRPr="002D650E">
        <w:rPr>
          <w:lang w:val="en-US"/>
        </w:rPr>
        <w:t>KvK</w:t>
      </w:r>
      <w:proofErr w:type="spellEnd"/>
      <w:r w:rsidRPr="002D650E">
        <w:rPr>
          <w:lang w:val="en-US"/>
        </w:rPr>
        <w:t>): 97131849</w:t>
      </w:r>
      <w:r w:rsidRPr="002D650E">
        <w:rPr>
          <w:lang w:val="en-US"/>
        </w:rPr>
        <w:br/>
        <w:t>VAT number: NL867922977B01</w:t>
      </w:r>
      <w:r w:rsidRPr="002D650E">
        <w:rPr>
          <w:lang w:val="en-US"/>
        </w:rPr>
        <w:br/>
        <w:t>Email: privacy@fdcl.nl</w:t>
      </w:r>
    </w:p>
    <w:p w14:paraId="5B709B4F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 xml:space="preserve">FDCL </w:t>
      </w:r>
      <w:proofErr w:type="spellStart"/>
      <w:r w:rsidRPr="002D650E">
        <w:rPr>
          <w:lang w:val="en-US"/>
        </w:rPr>
        <w:t>Defence</w:t>
      </w:r>
      <w:proofErr w:type="spellEnd"/>
      <w:r w:rsidRPr="002D650E">
        <w:rPr>
          <w:lang w:val="en-US"/>
        </w:rPr>
        <w:t xml:space="preserve"> B.V., operating under the commercial name “Fiducial”, acts as data controller within the meaning of Regulation (EU) 2016/679 (General Data Protection Regulation – “GDPR”) in respect of personal data collected through this website.</w:t>
      </w:r>
    </w:p>
    <w:p w14:paraId="335C5CEA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2. Categories of Personal Data</w:t>
      </w:r>
    </w:p>
    <w:p w14:paraId="79654430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2.1 Data provided via the contact form</w:t>
      </w:r>
    </w:p>
    <w:p w14:paraId="3CF5D4B5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We process personal data that you voluntarily provide when submitting a message through our website contact form, including:</w:t>
      </w:r>
    </w:p>
    <w:p w14:paraId="3DEDF38E" w14:textId="77777777" w:rsidR="002D650E" w:rsidRPr="002D650E" w:rsidRDefault="002D650E" w:rsidP="002D650E">
      <w:pPr>
        <w:numPr>
          <w:ilvl w:val="0"/>
          <w:numId w:val="1"/>
        </w:numPr>
        <w:rPr>
          <w:lang w:val="en-US"/>
        </w:rPr>
      </w:pPr>
      <w:r w:rsidRPr="002D650E">
        <w:rPr>
          <w:lang w:val="en-US"/>
        </w:rPr>
        <w:t>Name</w:t>
      </w:r>
    </w:p>
    <w:p w14:paraId="6CA55338" w14:textId="77777777" w:rsidR="002D650E" w:rsidRPr="002D650E" w:rsidRDefault="002D650E" w:rsidP="002D650E">
      <w:pPr>
        <w:numPr>
          <w:ilvl w:val="0"/>
          <w:numId w:val="1"/>
        </w:numPr>
        <w:rPr>
          <w:lang w:val="en-US"/>
        </w:rPr>
      </w:pPr>
      <w:r w:rsidRPr="002D650E">
        <w:rPr>
          <w:lang w:val="en-US"/>
        </w:rPr>
        <w:t>Company (if provided)</w:t>
      </w:r>
    </w:p>
    <w:p w14:paraId="1D7673DF" w14:textId="77777777" w:rsidR="002D650E" w:rsidRPr="002D650E" w:rsidRDefault="002D650E" w:rsidP="002D650E">
      <w:pPr>
        <w:numPr>
          <w:ilvl w:val="0"/>
          <w:numId w:val="1"/>
        </w:numPr>
        <w:rPr>
          <w:lang w:val="en-US"/>
        </w:rPr>
      </w:pPr>
      <w:r w:rsidRPr="002D650E">
        <w:rPr>
          <w:lang w:val="en-US"/>
        </w:rPr>
        <w:t>Email address</w:t>
      </w:r>
    </w:p>
    <w:p w14:paraId="6447F479" w14:textId="77777777" w:rsidR="002D650E" w:rsidRPr="002D650E" w:rsidRDefault="002D650E" w:rsidP="002D650E">
      <w:pPr>
        <w:numPr>
          <w:ilvl w:val="0"/>
          <w:numId w:val="1"/>
        </w:numPr>
        <w:rPr>
          <w:lang w:val="en-US"/>
        </w:rPr>
      </w:pPr>
      <w:r w:rsidRPr="002D650E">
        <w:rPr>
          <w:lang w:val="en-US"/>
        </w:rPr>
        <w:t>Message content</w:t>
      </w:r>
    </w:p>
    <w:p w14:paraId="377AA438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This information is processed solely for the purpose of responding to your inquiry and, where applicable, communicating in relation to potential business matters.</w:t>
      </w:r>
    </w:p>
    <w:p w14:paraId="76FABF26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Where a message relates to potential employment, the information provided will be processed only to respond to that inquiry.</w:t>
      </w:r>
    </w:p>
    <w:p w14:paraId="0C840799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2.2 Technical data</w:t>
      </w:r>
    </w:p>
    <w:p w14:paraId="4024368C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When you access the website, certain technical data may be processed automatically through our hosting and IT infrastructure for operational and security purposes. This may include:</w:t>
      </w:r>
    </w:p>
    <w:p w14:paraId="484D7B04" w14:textId="77777777" w:rsidR="002D650E" w:rsidRPr="002D650E" w:rsidRDefault="002D650E" w:rsidP="002D650E">
      <w:pPr>
        <w:numPr>
          <w:ilvl w:val="0"/>
          <w:numId w:val="2"/>
        </w:numPr>
        <w:rPr>
          <w:lang w:val="en-US"/>
        </w:rPr>
      </w:pPr>
      <w:r w:rsidRPr="002D650E">
        <w:rPr>
          <w:lang w:val="en-US"/>
        </w:rPr>
        <w:t>IP address</w:t>
      </w:r>
    </w:p>
    <w:p w14:paraId="5F752058" w14:textId="77777777" w:rsidR="002D650E" w:rsidRPr="002D650E" w:rsidRDefault="002D650E" w:rsidP="002D650E">
      <w:pPr>
        <w:numPr>
          <w:ilvl w:val="0"/>
          <w:numId w:val="2"/>
        </w:numPr>
        <w:rPr>
          <w:lang w:val="en-US"/>
        </w:rPr>
      </w:pPr>
      <w:r w:rsidRPr="002D650E">
        <w:rPr>
          <w:lang w:val="en-US"/>
        </w:rPr>
        <w:t>Browser type</w:t>
      </w:r>
    </w:p>
    <w:p w14:paraId="2B66AC48" w14:textId="77777777" w:rsidR="002D650E" w:rsidRPr="002D650E" w:rsidRDefault="002D650E" w:rsidP="002D650E">
      <w:pPr>
        <w:numPr>
          <w:ilvl w:val="0"/>
          <w:numId w:val="2"/>
        </w:numPr>
        <w:rPr>
          <w:lang w:val="en-US"/>
        </w:rPr>
      </w:pPr>
      <w:r w:rsidRPr="002D650E">
        <w:rPr>
          <w:lang w:val="en-US"/>
        </w:rPr>
        <w:t>Device information</w:t>
      </w:r>
    </w:p>
    <w:p w14:paraId="1CEC179B" w14:textId="77777777" w:rsidR="002D650E" w:rsidRPr="002D650E" w:rsidRDefault="002D650E" w:rsidP="002D650E">
      <w:pPr>
        <w:numPr>
          <w:ilvl w:val="0"/>
          <w:numId w:val="2"/>
        </w:numPr>
        <w:rPr>
          <w:lang w:val="en-US"/>
        </w:rPr>
      </w:pPr>
      <w:r w:rsidRPr="002D650E">
        <w:rPr>
          <w:lang w:val="en-US"/>
        </w:rPr>
        <w:t>Date and time of access</w:t>
      </w:r>
    </w:p>
    <w:p w14:paraId="285259CB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lastRenderedPageBreak/>
        <w:t>We do not engage in automated decision-making within the meaning of Article 22 GDPR, nor do we conduct systematic profiling of website visitors.</w:t>
      </w:r>
    </w:p>
    <w:p w14:paraId="4192FCDF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3. Purposes of Processing</w:t>
      </w:r>
    </w:p>
    <w:p w14:paraId="3EFBCD8E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Personal data is processed for the following purposes:</w:t>
      </w:r>
    </w:p>
    <w:p w14:paraId="5D09928E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Responding to contact requests;</w:t>
      </w:r>
    </w:p>
    <w:p w14:paraId="534846D9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Communicating regarding potential business relationships;</w:t>
      </w:r>
    </w:p>
    <w:p w14:paraId="16D2D6F0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Responding to employment-related inquiries submitted via the contact form;</w:t>
      </w:r>
    </w:p>
    <w:p w14:paraId="318C8271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Ensuring the secure and proper functioning of the website;</w:t>
      </w:r>
    </w:p>
    <w:p w14:paraId="7674E6F0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Preventing misuse, spam, or abuse of the website;</w:t>
      </w:r>
    </w:p>
    <w:p w14:paraId="7DCC86BC" w14:textId="2DC9706E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Analyzing</w:t>
      </w:r>
      <w:r w:rsidRPr="002D650E">
        <w:rPr>
          <w:lang w:val="en-US"/>
        </w:rPr>
        <w:t xml:space="preserve"> website performance and usage on an aggregated basis;</w:t>
      </w:r>
    </w:p>
    <w:p w14:paraId="2A59DCC0" w14:textId="77777777" w:rsidR="002D650E" w:rsidRPr="002D650E" w:rsidRDefault="002D650E" w:rsidP="002D650E">
      <w:pPr>
        <w:numPr>
          <w:ilvl w:val="0"/>
          <w:numId w:val="3"/>
        </w:numPr>
        <w:rPr>
          <w:lang w:val="en-US"/>
        </w:rPr>
      </w:pPr>
      <w:r w:rsidRPr="002D650E">
        <w:rPr>
          <w:lang w:val="en-US"/>
        </w:rPr>
        <w:t>Complying with applicable legal obligations.</w:t>
      </w:r>
    </w:p>
    <w:p w14:paraId="54766E5E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Personal data is not processed for purposes incompatible with the above.</w:t>
      </w:r>
    </w:p>
    <w:p w14:paraId="455A5013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4. Legal Basis</w:t>
      </w:r>
    </w:p>
    <w:p w14:paraId="34BEBE79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Depending on the context, processing is based on one or more of the following legal grounds under Article 6 GDPR:</w:t>
      </w:r>
    </w:p>
    <w:p w14:paraId="149DEC12" w14:textId="77777777" w:rsidR="002D650E" w:rsidRPr="002D650E" w:rsidRDefault="002D650E" w:rsidP="002D650E">
      <w:pPr>
        <w:numPr>
          <w:ilvl w:val="0"/>
          <w:numId w:val="4"/>
        </w:numPr>
        <w:rPr>
          <w:lang w:val="en-US"/>
        </w:rPr>
      </w:pPr>
      <w:r w:rsidRPr="002D650E">
        <w:rPr>
          <w:lang w:val="en-US"/>
        </w:rPr>
        <w:t>Article 6(1)(b) GDPR — processing necessary to take steps at the request of the data subject prior to entering into a contract;</w:t>
      </w:r>
    </w:p>
    <w:p w14:paraId="0976264A" w14:textId="77777777" w:rsidR="002D650E" w:rsidRPr="002D650E" w:rsidRDefault="002D650E" w:rsidP="002D650E">
      <w:pPr>
        <w:numPr>
          <w:ilvl w:val="0"/>
          <w:numId w:val="4"/>
        </w:numPr>
        <w:rPr>
          <w:lang w:val="en-US"/>
        </w:rPr>
      </w:pPr>
      <w:r w:rsidRPr="002D650E">
        <w:rPr>
          <w:lang w:val="en-US"/>
        </w:rPr>
        <w:t>Article 6(1)(c) GDPR — processing necessary to comply with a legal obligation;</w:t>
      </w:r>
    </w:p>
    <w:p w14:paraId="14A79DC2" w14:textId="0D34917E" w:rsidR="002D650E" w:rsidRPr="002D650E" w:rsidRDefault="002D650E" w:rsidP="002D650E">
      <w:pPr>
        <w:numPr>
          <w:ilvl w:val="0"/>
          <w:numId w:val="4"/>
        </w:numPr>
        <w:rPr>
          <w:lang w:val="en-US"/>
        </w:rPr>
      </w:pPr>
      <w:r w:rsidRPr="002D650E">
        <w:rPr>
          <w:lang w:val="en-US"/>
        </w:rPr>
        <w:t xml:space="preserve">Article 6(1)(f) GDPR — processing necessary for the purposes of our legitimate interests, including secure website operation and handling business </w:t>
      </w:r>
      <w:r w:rsidRPr="002D650E">
        <w:rPr>
          <w:lang w:val="en-US"/>
        </w:rPr>
        <w:t>communications</w:t>
      </w:r>
      <w:r>
        <w:rPr>
          <w:lang w:val="en-US"/>
        </w:rPr>
        <w:t>;</w:t>
      </w:r>
    </w:p>
    <w:p w14:paraId="7D5BC9C7" w14:textId="77777777" w:rsidR="002D650E" w:rsidRPr="002D650E" w:rsidRDefault="002D650E" w:rsidP="002D650E">
      <w:pPr>
        <w:numPr>
          <w:ilvl w:val="0"/>
          <w:numId w:val="4"/>
        </w:numPr>
        <w:rPr>
          <w:lang w:val="en-US"/>
        </w:rPr>
      </w:pPr>
      <w:r w:rsidRPr="002D650E">
        <w:rPr>
          <w:lang w:val="en-US"/>
        </w:rPr>
        <w:t>Article 6(1)(a) GDPR — consent, where required for the use of non-essential cookies or analytics technologies.</w:t>
      </w:r>
    </w:p>
    <w:p w14:paraId="4558E13C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Where processing is based on consent, such consent may be withdrawn at any time without affecting the lawfulness of processing prior to withdrawal.</w:t>
      </w:r>
    </w:p>
    <w:p w14:paraId="2234283F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5. Analytics and Website Technologies</w:t>
      </w:r>
    </w:p>
    <w:p w14:paraId="45F8CD55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The website may use analytics or performance measurement tools to obtain insight into website usage and to improve functionality.</w:t>
      </w:r>
    </w:p>
    <w:p w14:paraId="74EA048D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Such tools may process technical data, including IP addresses and browsing information. Where required under applicable law, non-essential technologies are activated only after valid user consent.</w:t>
      </w:r>
    </w:p>
    <w:p w14:paraId="50BD8AC9" w14:textId="06C0E3E3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lastRenderedPageBreak/>
        <w:t xml:space="preserve">Analytics data is used exclusively for statistical and website </w:t>
      </w:r>
      <w:r w:rsidRPr="002D650E">
        <w:rPr>
          <w:lang w:val="en-US"/>
        </w:rPr>
        <w:t>optimization</w:t>
      </w:r>
      <w:r w:rsidRPr="002D650E">
        <w:rPr>
          <w:lang w:val="en-US"/>
        </w:rPr>
        <w:t xml:space="preserve"> purposes and is not used for individual profiling.</w:t>
      </w:r>
    </w:p>
    <w:p w14:paraId="24477BDB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6. Retention</w:t>
      </w:r>
    </w:p>
    <w:p w14:paraId="65673BD3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Personal data is retained only for as long as necessary in light of the purposes for which it was collected, unless a longer retention period is required by law.</w:t>
      </w:r>
    </w:p>
    <w:p w14:paraId="446F017E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In general:</w:t>
      </w:r>
    </w:p>
    <w:p w14:paraId="71991191" w14:textId="77777777" w:rsidR="002D650E" w:rsidRPr="002D650E" w:rsidRDefault="002D650E" w:rsidP="002D650E">
      <w:pPr>
        <w:numPr>
          <w:ilvl w:val="0"/>
          <w:numId w:val="5"/>
        </w:numPr>
        <w:rPr>
          <w:lang w:val="en-US"/>
        </w:rPr>
      </w:pPr>
      <w:r w:rsidRPr="002D650E">
        <w:rPr>
          <w:lang w:val="en-US"/>
        </w:rPr>
        <w:t>Contact requests are retained for up to 12 months after completion of the correspondence;</w:t>
      </w:r>
    </w:p>
    <w:p w14:paraId="1843DCDE" w14:textId="77777777" w:rsidR="002D650E" w:rsidRPr="002D650E" w:rsidRDefault="002D650E" w:rsidP="002D650E">
      <w:pPr>
        <w:numPr>
          <w:ilvl w:val="0"/>
          <w:numId w:val="5"/>
        </w:numPr>
        <w:rPr>
          <w:lang w:val="en-US"/>
        </w:rPr>
      </w:pPr>
      <w:r w:rsidRPr="002D650E">
        <w:rPr>
          <w:lang w:val="en-US"/>
        </w:rPr>
        <w:t>Employment-related inquiries submitted via the contact form are retained for up to 4 weeks after closure of the communication, unless further engagement follows;</w:t>
      </w:r>
    </w:p>
    <w:p w14:paraId="7E7CE76B" w14:textId="77777777" w:rsidR="002D650E" w:rsidRPr="002D650E" w:rsidRDefault="002D650E" w:rsidP="002D650E">
      <w:pPr>
        <w:numPr>
          <w:ilvl w:val="0"/>
          <w:numId w:val="5"/>
        </w:numPr>
        <w:rPr>
          <w:lang w:val="en-US"/>
        </w:rPr>
      </w:pPr>
      <w:r w:rsidRPr="002D650E">
        <w:rPr>
          <w:lang w:val="en-US"/>
        </w:rPr>
        <w:t>Contract-related documentation is retained for the statutory fiscal retention period (currently seven years);</w:t>
      </w:r>
    </w:p>
    <w:p w14:paraId="18C6EB9C" w14:textId="77777777" w:rsidR="002D650E" w:rsidRPr="002D650E" w:rsidRDefault="002D650E" w:rsidP="002D650E">
      <w:pPr>
        <w:numPr>
          <w:ilvl w:val="0"/>
          <w:numId w:val="5"/>
        </w:numPr>
        <w:rPr>
          <w:lang w:val="en-US"/>
        </w:rPr>
      </w:pPr>
      <w:r w:rsidRPr="002D650E">
        <w:rPr>
          <w:lang w:val="en-US"/>
        </w:rPr>
        <w:t>Technical or analytics data is retained in accordance with the configured retention settings of the relevant systems.</w:t>
      </w:r>
    </w:p>
    <w:p w14:paraId="22497D57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Retention periods may be extended where necessary to establish, exercise, or defend legal claims.</w:t>
      </w:r>
    </w:p>
    <w:p w14:paraId="384544D7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7. Use of Processors</w:t>
      </w:r>
    </w:p>
    <w:p w14:paraId="546EC6FE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For the technical operation, hosting, maintenance, and security of the website and related IT infrastructure, we engage service providers acting as processors within the meaning of Article 28 GDPR.</w:t>
      </w:r>
    </w:p>
    <w:p w14:paraId="38D4E4C7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Such processors may process personal data solely on our documented instructions and under contractual obligations ensuring confidentiality and compliance with applicable data protection law.</w:t>
      </w:r>
    </w:p>
    <w:p w14:paraId="5A596C5A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Personal data is not disclosed to third parties for commercial exploitation.</w:t>
      </w:r>
    </w:p>
    <w:p w14:paraId="339E8C2B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Where personal data is processed outside the European Economic Area, appropriate safeguards are implemented in accordance with Chapter V GDPR.</w:t>
      </w:r>
    </w:p>
    <w:p w14:paraId="535A96BC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8. Security Measures</w:t>
      </w:r>
    </w:p>
    <w:p w14:paraId="55557F0A" w14:textId="2C18A74B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 xml:space="preserve">We implement appropriate technical and </w:t>
      </w:r>
      <w:r w:rsidRPr="002D650E">
        <w:rPr>
          <w:lang w:val="en-US"/>
        </w:rPr>
        <w:t>organizational</w:t>
      </w:r>
      <w:r w:rsidRPr="002D650E">
        <w:rPr>
          <w:lang w:val="en-US"/>
        </w:rPr>
        <w:t xml:space="preserve"> measures within the meaning of Article 32 GDPR to protect personal data against accidental or unlawful destruction, loss, alteration, </w:t>
      </w:r>
      <w:r w:rsidRPr="002D650E">
        <w:rPr>
          <w:lang w:val="en-US"/>
        </w:rPr>
        <w:t>unauthorized</w:t>
      </w:r>
      <w:r w:rsidRPr="002D650E">
        <w:rPr>
          <w:lang w:val="en-US"/>
        </w:rPr>
        <w:t xml:space="preserve"> disclosure, or access.</w:t>
      </w:r>
    </w:p>
    <w:p w14:paraId="4BF78D2E" w14:textId="71901B48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 xml:space="preserve">Access to personal data is restricted to </w:t>
      </w:r>
      <w:r w:rsidRPr="002D650E">
        <w:rPr>
          <w:lang w:val="en-US"/>
        </w:rPr>
        <w:t>people</w:t>
      </w:r>
      <w:r w:rsidRPr="002D650E">
        <w:rPr>
          <w:lang w:val="en-US"/>
        </w:rPr>
        <w:t xml:space="preserve"> who require such access for legitimate operational purposes.</w:t>
      </w:r>
    </w:p>
    <w:p w14:paraId="7CA7DA7E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lastRenderedPageBreak/>
        <w:t>9. Rights of Data Subjects</w:t>
      </w:r>
    </w:p>
    <w:p w14:paraId="4E760F2E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Subject to the conditions set out in the GDPR, data subjects have the right to:</w:t>
      </w:r>
    </w:p>
    <w:p w14:paraId="223137D9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Request access to their personal data;</w:t>
      </w:r>
    </w:p>
    <w:p w14:paraId="55383508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Request rectification of inaccurate or incomplete data;</w:t>
      </w:r>
    </w:p>
    <w:p w14:paraId="68574C65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Request erasure of personal data;</w:t>
      </w:r>
    </w:p>
    <w:p w14:paraId="781AAC62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Request restriction of processing;</w:t>
      </w:r>
    </w:p>
    <w:p w14:paraId="325428CF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Receive personal data in a structured, commonly used, and machine-readable format;</w:t>
      </w:r>
    </w:p>
    <w:p w14:paraId="61AE54C1" w14:textId="77777777" w:rsidR="002D650E" w:rsidRPr="002D650E" w:rsidRDefault="002D650E" w:rsidP="002D650E">
      <w:pPr>
        <w:numPr>
          <w:ilvl w:val="0"/>
          <w:numId w:val="6"/>
        </w:numPr>
        <w:rPr>
          <w:lang w:val="en-US"/>
        </w:rPr>
      </w:pPr>
      <w:r w:rsidRPr="002D650E">
        <w:rPr>
          <w:lang w:val="en-US"/>
        </w:rPr>
        <w:t>Object to processing based on legitimate interests.</w:t>
      </w:r>
    </w:p>
    <w:p w14:paraId="77F65BDB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Privacy-related requests may be submitted to:</w:t>
      </w:r>
      <w:r w:rsidRPr="002D650E">
        <w:rPr>
          <w:lang w:val="en-US"/>
        </w:rPr>
        <w:br/>
      </w:r>
      <w:r w:rsidRPr="002D650E">
        <w:rPr>
          <w:b/>
          <w:bCs/>
          <w:lang w:val="en-US"/>
        </w:rPr>
        <w:t>privacy@fdcl.nl</w:t>
      </w:r>
    </w:p>
    <w:p w14:paraId="412EE867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Data subjects also have the right to lodge a complaint with the Dutch Data Protection Authority (</w:t>
      </w:r>
      <w:proofErr w:type="spellStart"/>
      <w:r w:rsidRPr="002D650E">
        <w:rPr>
          <w:lang w:val="en-US"/>
        </w:rPr>
        <w:t>Autoriteit</w:t>
      </w:r>
      <w:proofErr w:type="spellEnd"/>
      <w:r w:rsidRPr="002D650E">
        <w:rPr>
          <w:lang w:val="en-US"/>
        </w:rPr>
        <w:t xml:space="preserve"> </w:t>
      </w:r>
      <w:proofErr w:type="spellStart"/>
      <w:r w:rsidRPr="002D650E">
        <w:rPr>
          <w:lang w:val="en-US"/>
        </w:rPr>
        <w:t>Persoonsgegevens</w:t>
      </w:r>
      <w:proofErr w:type="spellEnd"/>
      <w:r w:rsidRPr="002D650E">
        <w:rPr>
          <w:lang w:val="en-US"/>
        </w:rPr>
        <w:t>).</w:t>
      </w:r>
    </w:p>
    <w:p w14:paraId="10210DB3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10. Cookies</w:t>
      </w:r>
    </w:p>
    <w:p w14:paraId="5F1755FB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The website may use cookies or similar technologies necessary for its operation and performance.</w:t>
      </w:r>
    </w:p>
    <w:p w14:paraId="1D4A62BD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Where required under applicable law, non-essential cookies are used only after prior consent.</w:t>
      </w:r>
    </w:p>
    <w:p w14:paraId="1BFF3DF4" w14:textId="77777777" w:rsidR="002D650E" w:rsidRPr="002D650E" w:rsidRDefault="002D650E" w:rsidP="002D650E">
      <w:pPr>
        <w:rPr>
          <w:b/>
          <w:bCs/>
          <w:lang w:val="en-US"/>
        </w:rPr>
      </w:pPr>
      <w:r w:rsidRPr="002D650E">
        <w:rPr>
          <w:b/>
          <w:bCs/>
          <w:lang w:val="en-US"/>
        </w:rPr>
        <w:t>11. Amendments</w:t>
      </w:r>
    </w:p>
    <w:p w14:paraId="29F870B7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We may amend this Privacy Policy from time to time. The most recent version will always be made available on our website.</w:t>
      </w:r>
    </w:p>
    <w:p w14:paraId="3B08E35D" w14:textId="77777777" w:rsidR="002D650E" w:rsidRPr="002D650E" w:rsidRDefault="002D650E" w:rsidP="002D650E">
      <w:pPr>
        <w:rPr>
          <w:lang w:val="en-US"/>
        </w:rPr>
      </w:pPr>
      <w:r w:rsidRPr="002D650E">
        <w:rPr>
          <w:lang w:val="en-US"/>
        </w:rPr>
        <w:t>Last updated: [Insert date]</w:t>
      </w:r>
    </w:p>
    <w:p w14:paraId="2FFC7A5E" w14:textId="77777777" w:rsidR="00DA4901" w:rsidRPr="002D650E" w:rsidRDefault="00DA4901" w:rsidP="002D650E">
      <w:pPr>
        <w:rPr>
          <w:lang w:val="en-US"/>
        </w:rPr>
      </w:pPr>
    </w:p>
    <w:sectPr w:rsidR="00DA4901" w:rsidRPr="002D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6B6"/>
    <w:multiLevelType w:val="multilevel"/>
    <w:tmpl w:val="0E1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46608"/>
    <w:multiLevelType w:val="multilevel"/>
    <w:tmpl w:val="2DA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22789"/>
    <w:multiLevelType w:val="multilevel"/>
    <w:tmpl w:val="EA3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41172"/>
    <w:multiLevelType w:val="multilevel"/>
    <w:tmpl w:val="C75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7557B"/>
    <w:multiLevelType w:val="multilevel"/>
    <w:tmpl w:val="5520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F91E59"/>
    <w:multiLevelType w:val="multilevel"/>
    <w:tmpl w:val="EAB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5297">
    <w:abstractNumId w:val="0"/>
  </w:num>
  <w:num w:numId="2" w16cid:durableId="179584898">
    <w:abstractNumId w:val="3"/>
  </w:num>
  <w:num w:numId="3" w16cid:durableId="117989171">
    <w:abstractNumId w:val="2"/>
  </w:num>
  <w:num w:numId="4" w16cid:durableId="2044675562">
    <w:abstractNumId w:val="5"/>
  </w:num>
  <w:num w:numId="5" w16cid:durableId="1214348399">
    <w:abstractNumId w:val="4"/>
  </w:num>
  <w:num w:numId="6" w16cid:durableId="83795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0E"/>
    <w:rsid w:val="002C0AED"/>
    <w:rsid w:val="002D650E"/>
    <w:rsid w:val="00830E61"/>
    <w:rsid w:val="00D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DA18"/>
  <w15:chartTrackingRefBased/>
  <w15:docId w15:val="{8D9FF32F-CDB3-4646-8610-C002054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6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6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6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6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65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65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65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65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65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65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65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65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65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65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6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B9AAAFBC5BA41BCC52AB527CD867D" ma:contentTypeVersion="10" ma:contentTypeDescription="Create a new document." ma:contentTypeScope="" ma:versionID="114ebc03fb6019845bf3c1c2984de79d">
  <xsd:schema xmlns:xsd="http://www.w3.org/2001/XMLSchema" xmlns:xs="http://www.w3.org/2001/XMLSchema" xmlns:p="http://schemas.microsoft.com/office/2006/metadata/properties" xmlns:ns2="0ef126b2-9150-4711-a47b-f1618d2c7bec" xmlns:ns3="7a81fcb0-ab7b-40ab-a11c-0c3bd8d98d21" targetNamespace="http://schemas.microsoft.com/office/2006/metadata/properties" ma:root="true" ma:fieldsID="e5a928f9c86ae1b4a373b0165029fa0d" ns2:_="" ns3:_="">
    <xsd:import namespace="0ef126b2-9150-4711-a47b-f1618d2c7bec"/>
    <xsd:import namespace="7a81fcb0-ab7b-40ab-a11c-0c3bd8d98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26b2-9150-4711-a47b-f1618d2c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f150d0-e141-4280-a4eb-3dfc4c4c6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fcb0-ab7b-40ab-a11c-0c3bd8d98d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84ebd-b2dd-4da8-95fa-045372614ebd}" ma:internalName="TaxCatchAll" ma:showField="CatchAllData" ma:web="7a81fcb0-ab7b-40ab-a11c-0c3bd8d98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81fcb0-ab7b-40ab-a11c-0c3bd8d98d21" xsi:nil="true"/>
    <lcf76f155ced4ddcb4097134ff3c332f xmlns="0ef126b2-9150-4711-a47b-f1618d2c7b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123CA-F64B-49A7-B45F-80E2FD6115C3}"/>
</file>

<file path=customXml/itemProps2.xml><?xml version="1.0" encoding="utf-8"?>
<ds:datastoreItem xmlns:ds="http://schemas.openxmlformats.org/officeDocument/2006/customXml" ds:itemID="{A3B1E433-B8D2-40D3-BDDA-BEE459BD8F60}"/>
</file>

<file path=customXml/itemProps3.xml><?xml version="1.0" encoding="utf-8"?>
<ds:datastoreItem xmlns:ds="http://schemas.openxmlformats.org/officeDocument/2006/customXml" ds:itemID="{5A5E2E4E-8E84-49F3-94AB-799C4871D5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903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Verbruggen</dc:creator>
  <cp:keywords/>
  <dc:description/>
  <cp:lastModifiedBy>Glenn Verbruggen</cp:lastModifiedBy>
  <cp:revision>1</cp:revision>
  <dcterms:created xsi:type="dcterms:W3CDTF">2026-02-26T14:22:00Z</dcterms:created>
  <dcterms:modified xsi:type="dcterms:W3CDTF">2026-02-26T14:29:00Z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0x010100B3BB9AAAFBC5BA41BCC52AB527CD867D</vt:lpwstr>
  </property>
</Properties>
</file>